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3EC" w:rsidRDefault="002863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"/>
          <w:szCs w:val="2"/>
        </w:rPr>
      </w:pPr>
      <w:bookmarkStart w:id="0" w:name="_GoBack"/>
      <w:bookmarkEnd w:id="0"/>
    </w:p>
    <w:tbl>
      <w:tblPr>
        <w:tblStyle w:val="a"/>
        <w:tblW w:w="10515" w:type="dxa"/>
        <w:tblInd w:w="-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1425"/>
        <w:gridCol w:w="765"/>
        <w:gridCol w:w="435"/>
        <w:gridCol w:w="1215"/>
        <w:gridCol w:w="765"/>
        <w:gridCol w:w="105"/>
        <w:gridCol w:w="1560"/>
        <w:gridCol w:w="390"/>
        <w:gridCol w:w="405"/>
        <w:gridCol w:w="1050"/>
        <w:gridCol w:w="1695"/>
      </w:tblGrid>
      <w:tr w:rsidR="002863EC">
        <w:trPr>
          <w:cantSplit/>
          <w:trHeight w:val="425"/>
        </w:trPr>
        <w:tc>
          <w:tcPr>
            <w:tcW w:w="10515" w:type="dxa"/>
            <w:gridSpan w:val="12"/>
            <w:shd w:val="clear" w:color="auto" w:fill="auto"/>
            <w:vAlign w:val="center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b/>
                <w:bCs/>
                <w:color w:val="14067A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14067A"/>
                <w:sz w:val="20"/>
                <w:szCs w:val="20"/>
              </w:rPr>
              <w:t>SÜREÇ BİLGİLERİ</w:t>
            </w:r>
          </w:p>
        </w:tc>
      </w:tr>
      <w:tr w:rsidR="002863EC">
        <w:trPr>
          <w:cantSplit/>
          <w:trHeight w:val="340"/>
        </w:trPr>
        <w:tc>
          <w:tcPr>
            <w:tcW w:w="2895" w:type="dxa"/>
            <w:gridSpan w:val="3"/>
            <w:tcMar>
              <w:left w:w="142" w:type="dxa"/>
            </w:tcMar>
            <w:vAlign w:val="center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KODU</w:t>
            </w:r>
          </w:p>
        </w:tc>
        <w:tc>
          <w:tcPr>
            <w:tcW w:w="7620" w:type="dxa"/>
            <w:gridSpan w:val="9"/>
            <w:tcMar>
              <w:left w:w="113" w:type="dxa"/>
            </w:tcMar>
            <w:vAlign w:val="center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mallCaps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AD.FRM.01</w:t>
            </w:r>
          </w:p>
        </w:tc>
      </w:tr>
      <w:tr w:rsidR="002863EC">
        <w:trPr>
          <w:cantSplit/>
          <w:trHeight w:val="340"/>
        </w:trPr>
        <w:tc>
          <w:tcPr>
            <w:tcW w:w="2895" w:type="dxa"/>
            <w:gridSpan w:val="3"/>
            <w:tcMar>
              <w:left w:w="142" w:type="dxa"/>
            </w:tcMar>
            <w:vAlign w:val="center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ADI</w:t>
            </w:r>
          </w:p>
        </w:tc>
        <w:tc>
          <w:tcPr>
            <w:tcW w:w="7620" w:type="dxa"/>
            <w:gridSpan w:val="9"/>
            <w:tcMar>
              <w:left w:w="113" w:type="dxa"/>
            </w:tcMar>
            <w:vAlign w:val="center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ARGE Süreci</w:t>
            </w:r>
          </w:p>
        </w:tc>
      </w:tr>
      <w:tr w:rsidR="002863EC">
        <w:trPr>
          <w:cantSplit/>
          <w:trHeight w:val="340"/>
        </w:trPr>
        <w:tc>
          <w:tcPr>
            <w:tcW w:w="2895" w:type="dxa"/>
            <w:gridSpan w:val="3"/>
            <w:tcMar>
              <w:left w:w="142" w:type="dxa"/>
            </w:tcMar>
            <w:vAlign w:val="center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TÜRÜ</w:t>
            </w:r>
          </w:p>
        </w:tc>
        <w:tc>
          <w:tcPr>
            <w:tcW w:w="2415" w:type="dxa"/>
            <w:gridSpan w:val="3"/>
            <w:tcMar>
              <w:left w:w="113" w:type="dxa"/>
            </w:tcMar>
            <w:vAlign w:val="center"/>
          </w:tcPr>
          <w:p w:rsidR="002863EC" w:rsidRDefault="00991D45">
            <w:pPr>
              <w:spacing w:before="120" w:after="120"/>
              <w:ind w:right="56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bookmarkStart w:id="1" w:name="bookmark=id.v5taeycbn0o2" w:colFirst="0" w:colLast="0"/>
            <w:bookmarkEnd w:id="1"/>
            <w:r>
              <w:rPr>
                <w:rFonts w:ascii="Calibri" w:eastAsia="Calibri" w:hAnsi="Calibri" w:cs="Calibri"/>
                <w:sz w:val="20"/>
                <w:szCs w:val="20"/>
              </w:rPr>
              <w:t>☐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Yönetim Süreci</w:t>
            </w:r>
          </w:p>
        </w:tc>
        <w:tc>
          <w:tcPr>
            <w:tcW w:w="2460" w:type="dxa"/>
            <w:gridSpan w:val="4"/>
            <w:vAlign w:val="center"/>
          </w:tcPr>
          <w:p w:rsidR="002863EC" w:rsidRDefault="00991D45">
            <w:pPr>
              <w:spacing w:before="120" w:after="120"/>
              <w:ind w:right="56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☒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Temel Süreç</w:t>
            </w:r>
          </w:p>
        </w:tc>
        <w:tc>
          <w:tcPr>
            <w:tcW w:w="2745" w:type="dxa"/>
            <w:gridSpan w:val="2"/>
            <w:vAlign w:val="center"/>
          </w:tcPr>
          <w:p w:rsidR="002863EC" w:rsidRDefault="00991D45">
            <w:pPr>
              <w:spacing w:before="120" w:after="120"/>
              <w:ind w:right="56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bookmarkStart w:id="2" w:name="bookmark=id.6uyy4sh5yfjl" w:colFirst="0" w:colLast="0"/>
            <w:bookmarkEnd w:id="2"/>
            <w:r>
              <w:rPr>
                <w:rFonts w:ascii="Calibri" w:eastAsia="Calibri" w:hAnsi="Calibri" w:cs="Calibri"/>
                <w:sz w:val="20"/>
                <w:szCs w:val="20"/>
              </w:rPr>
              <w:t>☐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Destek Süreç</w:t>
            </w:r>
          </w:p>
        </w:tc>
      </w:tr>
      <w:tr w:rsidR="002863EC">
        <w:trPr>
          <w:cantSplit/>
          <w:trHeight w:val="340"/>
        </w:trPr>
        <w:tc>
          <w:tcPr>
            <w:tcW w:w="2895" w:type="dxa"/>
            <w:gridSpan w:val="3"/>
            <w:tcMar>
              <w:left w:w="142" w:type="dxa"/>
            </w:tcMar>
            <w:vAlign w:val="center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KATEGORİSİ</w:t>
            </w:r>
          </w:p>
        </w:tc>
        <w:tc>
          <w:tcPr>
            <w:tcW w:w="7620" w:type="dxa"/>
            <w:gridSpan w:val="9"/>
            <w:tcMar>
              <w:left w:w="113" w:type="dxa"/>
            </w:tcMar>
            <w:vAlign w:val="center"/>
          </w:tcPr>
          <w:p w:rsidR="002863EC" w:rsidRDefault="00991D4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Araştırma ve Geliştirme Süreçleri</w:t>
            </w:r>
          </w:p>
        </w:tc>
      </w:tr>
      <w:tr w:rsidR="002863EC">
        <w:trPr>
          <w:cantSplit/>
          <w:trHeight w:val="340"/>
        </w:trPr>
        <w:tc>
          <w:tcPr>
            <w:tcW w:w="2895" w:type="dxa"/>
            <w:gridSpan w:val="3"/>
            <w:tcMar>
              <w:left w:w="142" w:type="dxa"/>
            </w:tcMar>
            <w:vAlign w:val="center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GRUBU</w:t>
            </w:r>
          </w:p>
        </w:tc>
        <w:tc>
          <w:tcPr>
            <w:tcW w:w="7620" w:type="dxa"/>
            <w:gridSpan w:val="9"/>
            <w:tcMar>
              <w:left w:w="113" w:type="dxa"/>
            </w:tcMar>
            <w:vAlign w:val="center"/>
          </w:tcPr>
          <w:p w:rsidR="002863EC" w:rsidRDefault="00991D4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Araştırma ve Geliştirme Tema Grubu Süreçleri</w:t>
            </w:r>
          </w:p>
        </w:tc>
      </w:tr>
      <w:tr w:rsidR="002863EC">
        <w:trPr>
          <w:cantSplit/>
          <w:trHeight w:val="425"/>
        </w:trPr>
        <w:tc>
          <w:tcPr>
            <w:tcW w:w="10515" w:type="dxa"/>
            <w:gridSpan w:val="12"/>
            <w:shd w:val="clear" w:color="auto" w:fill="auto"/>
            <w:vAlign w:val="center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b/>
                <w:bCs/>
                <w:color w:val="14067A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14067A"/>
                <w:sz w:val="20"/>
                <w:szCs w:val="20"/>
              </w:rPr>
              <w:t xml:space="preserve"> SÜRECİN ÖZET TANIMI</w:t>
            </w:r>
          </w:p>
        </w:tc>
      </w:tr>
      <w:tr w:rsidR="002863EC">
        <w:trPr>
          <w:cantSplit/>
          <w:trHeight w:val="510"/>
        </w:trPr>
        <w:tc>
          <w:tcPr>
            <w:tcW w:w="10515" w:type="dxa"/>
            <w:gridSpan w:val="12"/>
            <w:vAlign w:val="center"/>
          </w:tcPr>
          <w:p w:rsidR="002863EC" w:rsidRDefault="00991D45">
            <w:pPr>
              <w:tabs>
                <w:tab w:val="left" w:pos="4253"/>
              </w:tabs>
              <w:spacing w:before="120" w:after="12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Erciyes Üniversitesi Ar-Ge Süreci; üniversitenin araştırma ve geliştirme faaliyetlerinin stratejik hedefler doğrultusunda planlanması, koordine edilmesi, desteklenmesi, izlenmesi, değerlendirilmesi ve sürekli iyileştirilmesini kapsayan bütünleşik bir yönet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im sürecidir.</w:t>
            </w:r>
          </w:p>
          <w:p w:rsidR="002863EC" w:rsidRDefault="00991D45">
            <w:pPr>
              <w:tabs>
                <w:tab w:val="left" w:pos="4253"/>
              </w:tabs>
              <w:spacing w:before="120" w:after="12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Süreç kapsamında araştırma politikalarının ve öncelikli alanların belirlenmesi, araştırmacıların proje geliştirme ve dış kaynaklı fonlara erişimlerinin desteklenmesi, ulusal ve uluslararası işbirliklerinin geliştirilmesi, araştırma gruplarını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 etkinliğinin artırılması, bilimsel yayın, proje, patent ve diğer araştırma çıktılarının izlenmesi ile araştırma performansının değerlendirilmesi faaliyetleri yürütülmektedir.</w:t>
            </w:r>
          </w:p>
          <w:p w:rsidR="002863EC" w:rsidRDefault="00991D45">
            <w:pPr>
              <w:tabs>
                <w:tab w:val="left" w:pos="4253"/>
              </w:tabs>
              <w:spacing w:before="120" w:after="12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Araştırma Dekanlığı koordinasyonunda; Araştırma Grupları Koordinasyon Ofisi, Pr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oje Geliştirme ve Destek Ofisleri, Veri Yönetimi ve Analitiği Birimleri, Erciyes Teknoloji Transfer Ofisi, Bilimsel Araştırma Projeleri Koordinatörlüğü ve ilgili akademik birimlerin katkılarıyla araştırma ekosisteminin güçlendirilmesi sağlanmaktadır.</w:t>
            </w:r>
          </w:p>
          <w:p w:rsidR="002863EC" w:rsidRDefault="00991D45">
            <w:pPr>
              <w:tabs>
                <w:tab w:val="left" w:pos="4253"/>
              </w:tabs>
              <w:spacing w:before="120" w:after="12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Süreç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sonunda araştırma kapasitesinin geliştirilmesi, bilimsel çıktıların nitelik ve niceliğinin artırılması, dış kaynaklı proje ve fonların yükseltilmesi, üniversite-sanayi-kamu iş birliklerinin güçlendirilmesi, fikri mülkiyet çıktılarının artırılması ve kurum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sal araştırma performansının sürdürülebilir şekilde iyileştirilmesi hedeflenmektedir.</w:t>
            </w:r>
          </w:p>
        </w:tc>
      </w:tr>
      <w:tr w:rsidR="002863EC">
        <w:trPr>
          <w:cantSplit/>
          <w:trHeight w:val="425"/>
        </w:trPr>
        <w:tc>
          <w:tcPr>
            <w:tcW w:w="10515" w:type="dxa"/>
            <w:gridSpan w:val="12"/>
            <w:shd w:val="clear" w:color="auto" w:fill="auto"/>
            <w:vAlign w:val="center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b/>
                <w:bCs/>
                <w:color w:val="14067A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14067A"/>
                <w:sz w:val="20"/>
                <w:szCs w:val="20"/>
              </w:rPr>
              <w:t xml:space="preserve"> SÜREÇ KATILIMCILARI</w:t>
            </w:r>
          </w:p>
        </w:tc>
      </w:tr>
      <w:tr w:rsidR="002863EC">
        <w:trPr>
          <w:cantSplit/>
          <w:trHeight w:val="340"/>
        </w:trPr>
        <w:tc>
          <w:tcPr>
            <w:tcW w:w="3330" w:type="dxa"/>
            <w:gridSpan w:val="4"/>
            <w:tcMar>
              <w:left w:w="142" w:type="dxa"/>
            </w:tcMar>
            <w:vAlign w:val="center"/>
          </w:tcPr>
          <w:p w:rsidR="002863EC" w:rsidRDefault="00991D45">
            <w:pP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SÜREÇ SAHİBİ</w:t>
            </w:r>
          </w:p>
        </w:tc>
        <w:tc>
          <w:tcPr>
            <w:tcW w:w="7185" w:type="dxa"/>
            <w:gridSpan w:val="8"/>
            <w:vAlign w:val="center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Rektör, Rektör Yardımcısı, Araştırma Dekanı, Dekan Yardımcıları </w:t>
            </w:r>
          </w:p>
        </w:tc>
      </w:tr>
      <w:tr w:rsidR="002863EC">
        <w:trPr>
          <w:cantSplit/>
          <w:trHeight w:val="340"/>
        </w:trPr>
        <w:tc>
          <w:tcPr>
            <w:tcW w:w="3330" w:type="dxa"/>
            <w:gridSpan w:val="4"/>
            <w:tcMar>
              <w:left w:w="142" w:type="dxa"/>
            </w:tcMar>
            <w:vAlign w:val="center"/>
          </w:tcPr>
          <w:p w:rsidR="002863EC" w:rsidRDefault="00991D45">
            <w:pP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SÜREÇ SORUMLULARI</w:t>
            </w:r>
          </w:p>
        </w:tc>
        <w:tc>
          <w:tcPr>
            <w:tcW w:w="7185" w:type="dxa"/>
            <w:gridSpan w:val="8"/>
            <w:vAlign w:val="center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Araştırma Dekanı, Dekan Yardımcıları</w:t>
            </w:r>
          </w:p>
        </w:tc>
      </w:tr>
      <w:tr w:rsidR="002863EC">
        <w:trPr>
          <w:cantSplit/>
          <w:trHeight w:val="340"/>
        </w:trPr>
        <w:tc>
          <w:tcPr>
            <w:tcW w:w="3330" w:type="dxa"/>
            <w:gridSpan w:val="4"/>
            <w:tcMar>
              <w:left w:w="142" w:type="dxa"/>
            </w:tcMar>
            <w:vAlign w:val="center"/>
          </w:tcPr>
          <w:p w:rsidR="002863EC" w:rsidRDefault="00991D45">
            <w:pP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PAYDAŞLAR</w:t>
            </w:r>
          </w:p>
        </w:tc>
        <w:tc>
          <w:tcPr>
            <w:tcW w:w="7185" w:type="dxa"/>
            <w:gridSpan w:val="8"/>
            <w:vAlign w:val="center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Araştırma Dekanlığı, UYGAR Merkezleri, Akademik ve İdari Birimler, Öğrenciler, Kamu/Özel Kurum ve Kuruluşlar, Teknopark A.Ş., STK’lar.</w:t>
            </w:r>
          </w:p>
        </w:tc>
      </w:tr>
      <w:tr w:rsidR="002863EC">
        <w:trPr>
          <w:cantSplit/>
          <w:trHeight w:val="425"/>
        </w:trPr>
        <w:tc>
          <w:tcPr>
            <w:tcW w:w="10515" w:type="dxa"/>
            <w:gridSpan w:val="12"/>
            <w:shd w:val="clear" w:color="auto" w:fill="auto"/>
            <w:vAlign w:val="center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b/>
                <w:bCs/>
                <w:color w:val="14067A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14067A"/>
                <w:sz w:val="20"/>
                <w:szCs w:val="20"/>
              </w:rPr>
              <w:t xml:space="preserve"> SÜREÇ UNSURLARI</w:t>
            </w:r>
          </w:p>
        </w:tc>
      </w:tr>
      <w:tr w:rsidR="002863EC">
        <w:trPr>
          <w:cantSplit/>
          <w:trHeight w:val="340"/>
        </w:trPr>
        <w:tc>
          <w:tcPr>
            <w:tcW w:w="3330" w:type="dxa"/>
            <w:gridSpan w:val="4"/>
            <w:tcMar>
              <w:left w:w="142" w:type="dxa"/>
            </w:tcMar>
            <w:vAlign w:val="center"/>
          </w:tcPr>
          <w:p w:rsidR="002863EC" w:rsidRDefault="00991D45">
            <w:pP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GİRDİLER</w:t>
            </w:r>
          </w:p>
        </w:tc>
        <w:tc>
          <w:tcPr>
            <w:tcW w:w="7185" w:type="dxa"/>
            <w:gridSpan w:val="8"/>
            <w:vAlign w:val="center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Üniversite Stratejik Planı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Araştırma Politikası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YÖK, TÜBİTAK, TÜSEB, AB gibi fon sağlayıcı kuruluşların program ve çağrıları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Ulusal ve uluslararası araştırma ve yenilik politikaları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Akademik birimlerden gelen araştırma, proje ve iş birliği önerileri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Araştırma performans verileri (yayın, atıf, proje, pat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ent vb.)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Araştırmacı, öğrenci ve paydaş talepleri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Üniversite-sanayi-kamu iş birliği talepleri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İç ve dış paydaş geri bildirimleri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Kurumsal araştırma veri tabanı verileri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Bütçe ve kaynak planlama verileri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Ulusal ve uluslararası sıralama kuruluşlarının veri 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alepleri</w:t>
            </w:r>
          </w:p>
        </w:tc>
      </w:tr>
      <w:tr w:rsidR="002863EC">
        <w:trPr>
          <w:cantSplit/>
          <w:trHeight w:val="340"/>
        </w:trPr>
        <w:tc>
          <w:tcPr>
            <w:tcW w:w="3330" w:type="dxa"/>
            <w:gridSpan w:val="4"/>
            <w:tcMar>
              <w:left w:w="142" w:type="dxa"/>
            </w:tcMar>
            <w:vAlign w:val="center"/>
          </w:tcPr>
          <w:p w:rsidR="002863EC" w:rsidRDefault="00991D45">
            <w:pP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lastRenderedPageBreak/>
              <w:t>KAYNAKLAR</w:t>
            </w:r>
          </w:p>
        </w:tc>
        <w:tc>
          <w:tcPr>
            <w:tcW w:w="7185" w:type="dxa"/>
            <w:gridSpan w:val="8"/>
            <w:vAlign w:val="center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AR-GE Tema Grubu üyeleri (akademik ve idari personel)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Üniversite yönetimi ve ilgili kurul/komisyonlar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Erciyes Üniversitesi Bilgi İşlem altyapısı ve dijital sistemleri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Proje ofisleri ve araştırma destek birimleri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Fiziksel altyapı (laboratuvarlar, araştırma merkezleri, ofisler)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Bütçe ve finansal kaynaklar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İnsan kaynağı (araştırmacılar, proje yürütücüleri, öğrenci araştırmacılar)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Kurumsal politika ve yönergeler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İletişim ve koordinasyon araçları (toplantı sistemleri,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yazılım platformları vb.)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Dış paydaşlar (sanayi kuruluşları, TÜBİTAK, AB proje ofisleri vb.)</w:t>
            </w:r>
          </w:p>
        </w:tc>
      </w:tr>
      <w:tr w:rsidR="002863EC">
        <w:trPr>
          <w:cantSplit/>
          <w:trHeight w:val="340"/>
        </w:trPr>
        <w:tc>
          <w:tcPr>
            <w:tcW w:w="3330" w:type="dxa"/>
            <w:gridSpan w:val="4"/>
            <w:tcMar>
              <w:left w:w="142" w:type="dxa"/>
            </w:tcMar>
            <w:vAlign w:val="center"/>
          </w:tcPr>
          <w:p w:rsidR="002863EC" w:rsidRDefault="00991D45">
            <w:pP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ÇIKTILAR</w:t>
            </w:r>
          </w:p>
        </w:tc>
        <w:tc>
          <w:tcPr>
            <w:tcW w:w="7185" w:type="dxa"/>
            <w:gridSpan w:val="8"/>
            <w:vAlign w:val="center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Araştırma faaliyetlerine yönelik eylem planları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Ulusal ve uluslararası proje başvuruları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Desteklenen araştırma projeleri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Bilimsel yayınlar, atıflar ve ak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ademik çıktılar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Patent, faydalı model, marka ve diğer fikri mülkiyet çıktıları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Araştırma iş birlikleri ve protokoller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Üniversite-sanayi-kamu iş birliği projeleri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Araştırma performans analiz ve değerlendirme raporları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Kurumsal araştırma performans göstergeleri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Araştırmacılara yönelik teşvik ve ödül uygulamaları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Ulusal ve uluslararası sıralama süreçlerine yönelik raporlamalar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Araştırma kapasitesi ve görünürlüğünün artırılması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Kurumsal araştırma veri tabanının güncellenme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si</w:t>
            </w:r>
          </w:p>
        </w:tc>
      </w:tr>
      <w:tr w:rsidR="002863EC">
        <w:trPr>
          <w:cantSplit/>
          <w:trHeight w:val="340"/>
        </w:trPr>
        <w:tc>
          <w:tcPr>
            <w:tcW w:w="3330" w:type="dxa"/>
            <w:gridSpan w:val="4"/>
            <w:tcMar>
              <w:left w:w="142" w:type="dxa"/>
            </w:tcMar>
            <w:vAlign w:val="center"/>
          </w:tcPr>
          <w:p w:rsidR="002863EC" w:rsidRDefault="00991D45">
            <w:pP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ETKİLENDİĞİ SÜREÇLER</w:t>
            </w:r>
          </w:p>
        </w:tc>
        <w:tc>
          <w:tcPr>
            <w:tcW w:w="7185" w:type="dxa"/>
            <w:gridSpan w:val="8"/>
            <w:vAlign w:val="center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Araştırma Geliştirme Mantıksal Çerçeve Süreci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Üniversitenin stratejik planlama ve kurumsal yönetim süreci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Araştırma politikalarının belirlenmesi ve güncellenmesi süreci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Proje yönetimi ve dış kaynaklı proje yürütme süreçleri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Bilimse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 yayın ve akademik çıktı yönetim süreçleri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Üniversite–sanayi iş birliği ve teknoloji transferi süreçleri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Bütçe ve mali kaynak planlama süreçleri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İnsan kaynakları planlama ve akademik performans değerlendirme süreçleri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Kalite güvence ve iç değerlendirme süreçleri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Eğitim-öğretim süreçleri (araştırma temelli öğrenme çıktıları üzerinden)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Dijital veri yönetimi ve kurumsal raporlama süreçleri</w:t>
            </w:r>
          </w:p>
        </w:tc>
      </w:tr>
      <w:tr w:rsidR="002863EC">
        <w:trPr>
          <w:cantSplit/>
          <w:trHeight w:val="340"/>
        </w:trPr>
        <w:tc>
          <w:tcPr>
            <w:tcW w:w="3330" w:type="dxa"/>
            <w:gridSpan w:val="4"/>
            <w:tcMar>
              <w:left w:w="142" w:type="dxa"/>
            </w:tcMar>
            <w:vAlign w:val="center"/>
          </w:tcPr>
          <w:p w:rsidR="002863EC" w:rsidRDefault="00991D45">
            <w:pP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ETKİLEDİĞİ SÜREÇLER</w:t>
            </w:r>
          </w:p>
        </w:tc>
        <w:tc>
          <w:tcPr>
            <w:tcW w:w="7185" w:type="dxa"/>
            <w:gridSpan w:val="8"/>
            <w:vAlign w:val="center"/>
          </w:tcPr>
          <w:p w:rsidR="002863EC" w:rsidRDefault="00991D4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Üniversitenin stratejik planlama ve kurumsal hedef belirleme sü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reçleri</w:t>
            </w:r>
          </w:p>
          <w:p w:rsidR="002863EC" w:rsidRDefault="00991D4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Araştırma politikalarının geliştirilmesi ve güncellenmesi süreçleri</w:t>
            </w:r>
          </w:p>
          <w:p w:rsidR="002863EC" w:rsidRDefault="00991D4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Proje geliştirme, başvuru ve yürütme süreçleri</w:t>
            </w:r>
          </w:p>
          <w:p w:rsidR="002863EC" w:rsidRDefault="00991D4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Bilimsel yayın üretim ve akademik performans süreçleri</w:t>
            </w:r>
          </w:p>
          <w:p w:rsidR="002863EC" w:rsidRDefault="00991D4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Patent, inovasyon ve teknoloji ticarileştirme süreçleri</w:t>
            </w:r>
          </w:p>
          <w:p w:rsidR="002863EC" w:rsidRDefault="00991D4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Üniversite–sanayi iş 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irliği ve dış paydaş ilişkileri süreçleri</w:t>
            </w:r>
          </w:p>
          <w:p w:rsidR="002863EC" w:rsidRDefault="00991D4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Araştırma altyapısı ve laboratuvar kullanım süreçleri</w:t>
            </w:r>
          </w:p>
          <w:p w:rsidR="002863EC" w:rsidRDefault="00991D4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Bütçe planlama ve araştırma fonlarının dağıtım süreçleri</w:t>
            </w:r>
          </w:p>
          <w:p w:rsidR="002863EC" w:rsidRDefault="00991D4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Kalite güvence, iç değerlendirme ve akreditasyon süreçleri</w:t>
            </w:r>
          </w:p>
          <w:p w:rsidR="002863EC" w:rsidRDefault="00991D4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Akademik insan kaynağı gelişimi ve performan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 değerlendirme süreçleri</w:t>
            </w:r>
          </w:p>
          <w:p w:rsidR="002863EC" w:rsidRDefault="00991D4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Kurumsal veri yönetimi ve AR-GE raporlama süreçleri</w:t>
            </w:r>
          </w:p>
        </w:tc>
      </w:tr>
      <w:tr w:rsidR="002863EC">
        <w:trPr>
          <w:cantSplit/>
          <w:trHeight w:val="425"/>
        </w:trPr>
        <w:tc>
          <w:tcPr>
            <w:tcW w:w="10515" w:type="dxa"/>
            <w:gridSpan w:val="12"/>
            <w:shd w:val="clear" w:color="auto" w:fill="auto"/>
            <w:vAlign w:val="center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b/>
                <w:bCs/>
                <w:color w:val="14067A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14067A"/>
                <w:sz w:val="20"/>
                <w:szCs w:val="20"/>
              </w:rPr>
              <w:t xml:space="preserve"> SÜREÇ FAALİYETLERİ</w:t>
            </w:r>
          </w:p>
        </w:tc>
      </w:tr>
      <w:tr w:rsidR="002863EC">
        <w:trPr>
          <w:cantSplit/>
          <w:trHeight w:val="362"/>
        </w:trPr>
        <w:tc>
          <w:tcPr>
            <w:tcW w:w="70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NO</w:t>
            </w:r>
          </w:p>
        </w:tc>
        <w:tc>
          <w:tcPr>
            <w:tcW w:w="6660" w:type="dxa"/>
            <w:gridSpan w:val="8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SÜREÇ FAALİYETİNİN TANIMI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SÜREÇ KATILIMCILARI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lastRenderedPageBreak/>
              <w:t>F1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Ar-Ge Stratejisi Üst Kurulunun oluşturulması ve yılda en az bir toplantının gerçekleştirilmesi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Rektörlük, Araştırma Dekanlığı, Kalite Komisyonu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F2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Üniversite Uluslararası Danışma Kuruluna Ar-Ge faaliyetlerine yönelik yılda en az 1 kez istişare toplantısının yapılması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Rektörlük, Araştırma Dekanlığı, Kalite Komisyonu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F3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Araştırma Dekanlığı, BAP Koordinatörlüğü ve Erciyes Teknoloji Transfer Ofisi birimleri arasında yılda en az 2 istişare toplantısının gerçekleştirilmesi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Araştırma Dekanlığı, BAP Koordinatörlüğü, Erciyes Teknoloji Transfer Ofisi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F4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Araştırma yönetimine iliş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kin ulusal ve uluslararası dış paydaşlar ile gerçekleştirilen toplantılara katılım gösterilmesi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Araştırma Dekanlığı, Erciyes Teknoloji Transfer Ofisi, Dış Paydaşlar, Akademik Birimler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F5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Rektörlük Yönetimi ile yılda en az 2 kez araştırma performansı değerlendirme toplantılarının gerçekleştirilmesi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Rektörlük, Araştırma Dekanlığı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F6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Rektörlük Yönetimi bünyesinde araştırma yönetimi ve organizasyonel yapının değerlendirilmesi ve iyileştirilmesine yönelik yılda en az 1 toplantının gerçekleştirilmesi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Rektörlük, Araştırma Dekanlığı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F7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Bilim, teşvik, hizmet ve kurumsal ödüllere yönelik aday belirleme çalışmalarının yapılması, Rektör başkanlığında adaylar ile en az 1 toplantı gerçekleştirilmesi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Rektörlük, Araştırma Dekanlığı, Ödül Değerlendirme Komisyonları, Aday Öğretim Elemanları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F10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Clarivate Analytics bilimsel makale ve atıf verilerinin API yoluyla kurumsal araştırma veritabanına aktarılması, sürecin otomatize edilmesi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ab/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Araştırma Dekanlığı, Bilgi İşlem Daire Başkanlığı, Clarivate Analytics Temsilcileri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F11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ERÜ-Performans yazılımının geliştirilmesi ve kurumsal araştırma veri tabanı ile entegre edilmesi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Araştırma Dekanlığı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F12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ERÜ-Teşvik yazılımının geliştirilmesi ve kurumsal araştırma veri tabanı ile entegre edilmesi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Araştırma Dekanlığı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F13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BAP Uygulama Esaslarının yıllık olarak güncellenmesi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BAP Koordinatörlüğü, BAP Komisyonu, Araştırma Dekanlığı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F14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Öğretim elemanları ve lisansüstü öğrencilere yönelik BAP destekleri hakkında yılda en az 1 bilgilendirme toplantısının düzenlenmesi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BAP Koordinatörlüğü, Öğretim Elemanları, Lisansüstü Öğrenciler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F15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BAP destekli fonlardan bursiyer sayısının arttırılmasına yönelik yılda en az 1 bilgilendirme toplantısının yapılması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BAP Koordinatörlüğü, Lisansüstü Öğrenciler, Bursiyerler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F16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Bilimsel teşvik tutarını artırmaya yönelik kaynak geliştirme çalışmalarının yapılması, Üniversitemiz Sosyal tesislerinin tanıtımının artırılması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Rektörlük, Araştırma Dekanlığı, İdari Birimler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F17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Üniversitenin kısa ve orta vade stratejik planlarıyla uyum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lu olarak Bilimsel Teşvik Usul ve Esaslarının güncellenmesi ve araştırmacılara duyurulması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Araştırma Dekanlığı, Bilimsel Teşvik Komisyonu, Strateji Geliştirme Daire Başkanlığı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F18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bookmarkStart w:id="3" w:name="_heading=h.kxoote2jf97z" w:colFirst="0" w:colLast="0"/>
            <w:bookmarkEnd w:id="3"/>
            <w:r>
              <w:rPr>
                <w:rFonts w:ascii="Calibri" w:eastAsia="Calibri" w:hAnsi="Calibri" w:cs="Calibri"/>
                <w:sz w:val="20"/>
                <w:szCs w:val="20"/>
              </w:rPr>
              <w:t>İlgili yıl araştırma faaliyetleri verilerinin ERÜ-Teşvik yazılımına aktarılması ve her araştırmacı için bilimsel teşvik tutarlarının hesaplanması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Araştırma Dekanlığı, Öğretim Elemanları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F19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2209 projelerine başvuru yapan tüm lisans öğrencilerine hediye 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erilerek başvuruların teşvik edilmesi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Araştırma Dekanlığı, Erciyes Teknoloji Transfer Ofisi, Lisans Öğrencileri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F20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Enstitülere her eğitim öğretim yılı başlangıcında TÜBİTAK 1002 projeleri ve TÜSEB A Grubu projeleri ile ilgili bir bilgilendirme toplantıs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ının yapılması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Araştırma Dekanlığı, Enstitüler, Öğretim Elemanları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F21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Fakültelere ve araştırma merkezlerine yılda en az bir TÜBİTAK projeleri bilgilendirme toplantısının yapılması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Araştırma Dekanlığı, Fakülteler, Araştırma Merkezleri, Öğretim Elemanları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F22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Proje türleri ve çağrılarına yönelik odak grupların oluşturulması ve proje takvimlerine uygun dönemlerde toplantı düzenlenmesi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Araştırma Dekanlığı, Erciyes Teknoloji Transfer 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fisi, Akademik Birimler, Araştırmacılar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lastRenderedPageBreak/>
              <w:t>F23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Öğretim elemanlarına uluslararası proje destekleri hakkında bilgilendirme sunumlarının yapılması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Araştırma Dekanlığı, Erciyes Teknoloji Transfer Ofisi, Öğretim Elemanları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F24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Öğretim elemanlarının uluslararası konsorsiyumlara katılımlarının sağlanması amacıyla AB-TÜBİTAK proje pazarları vb. etkinliklere katılımı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Araştırma Dekanlığı, Erciyes Teknoloji Transfer Ofisi, Öğretim Elemanları, Uluslararası Konsorsiyum Temsilcileri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F2</w:t>
            </w: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5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Dış paydaşlar ile uluslararası projelere yönelik iş birliği/tanışma toplantılarının yılda en az 1 kez düzenlenmesi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Araştırma Dekanlığı, Erciyes Teknoloji Transfer Ofisi, Dış Paydaşlar, Akademik Birimler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F30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Doktora programlarında, Üniversitelerin toplum ve sanayi gibi paydaşlarla iş birliğini artıracak doktora tez konularının alandaki ihtiyaçlara göre planlanması için ilgili paydaşlar ile yılda en az bir kez bilgilendirme toplantısının yapılması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Enstitüler, 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raştırma Dekanlığı, Akademik Birimler, Sanayi Temsilcileri, Kamu Kurumları, Dış Paydaşlar </w:t>
            </w:r>
          </w:p>
        </w:tc>
      </w:tr>
      <w:tr w:rsidR="002863EC">
        <w:trPr>
          <w:cantSplit/>
          <w:trHeight w:val="458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F31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Öncelikli alanlarda ulusal ve uluslararası doktora öğrenci sayısının arttırılmasına yönelik nitelikli programların açılması için başvuru dosyalarının hazırlanma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sı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Rektörlük, Araştırma Dekanlığı, Enstitüler, Akademik Birimler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F32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Herhangi bir kuruma bağlı olmayan ulusal veya uluslararası doktora öğrenci adaylarına yönelik burs desteğinin sağlanması 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Rektörlük, Enstitüler, Araştırma Dekanlığı, Uluslararası İlişkiler Ofisi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F33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Doktora programlarına yönelik tanıtım faaliyetlerinin artırılması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Enstitüler, Kurumsal İletişim Birimi, Araştırma Dekanlığı, Uluslararası İlişkiler Ofisi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F34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Doktora öğrencilerinin mezuniyet koşullarını sağlaması ile ilgili tezlerinin bilimsel yayın, araştırma projesi veya patente dönüştürülmesi vb. konularında gerekli düzenlemelerin yapılması için istişare toplantılarının gerçekleştirilmesi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Enstitüler, Araştır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ma Dekanlığı, Erciyes Teknoloji Transfer Ofisi, Akademik Birimler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F35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TÜBİTAK, YTB, TİKA, YÖK, Fulbright, vb. desteklerinden daha fazla faydalanılması için yılda en az bir bilgilendirme toplantısının yapılması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Araştırma Dekanlığı, Enstitüler, Uluslararası İlişkiler Ofisi, Öğretim Elemanları, Doktora Öğrencileri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F36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Üniversitedeki doktora programlarının daha fazla görünür hale gelmesi için Üniversitenin medya ve sosyal medya imkânlarının kullanılması, yüksek li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sans ve doktora programlarının başvuru sistemlerinin düzenlenmesi ve web sitelerinde yabancı dilde duyurulması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Enstitüler, Kurumsal İletişim Koordinatörlüğü, Uluslararası İlişkiler Ofisi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F37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Doktora öğrencileri ile her eğitim öğretim yılı başlangıcında 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oplantılar düzenlenerek sorunlarının, çözüm önerilerinin dinlenmesi, raporlanması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Enstitüler, Araştırma Dekanlığı, Doktora Öğrencileri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F38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Bilimsel teşvik usul ve esaslarında doktora tez danışmanlığına ilişkin teşvik miktarının artırılması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Rektörlük, Araştırma Dekanlığı, Bilimsel Teşvik Komisyonu </w:t>
            </w:r>
          </w:p>
        </w:tc>
      </w:tr>
      <w:tr w:rsidR="002863EC">
        <w:trPr>
          <w:cantSplit/>
          <w:trHeight w:val="458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F39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Gerekli lisansüstü programlarda tam zamanlı çalışan doktora öğrenci sayısının artırılması için ikinci öğretim programlarının açılması 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Rektörlük, Enstitüler, Akademik Birimler,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F40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Araştırma grupları sayı ve niteliğini artırmaya yönelik “Nitelikli Araştırma Grupları” projesinin hayata geçirilmesi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Araştırma Dekanlığı, Akademik Birimler, Araştırma Grupları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F41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Araştırma Dekanlığı bünyesinde Araştırma Grupları Koordinasyon Ofisi oluşturulması ve doktora sonrası araştırmacılara yönelik süreçlerin bu ofis tarafından işletilmesi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Araştırma Dekanlığı, Rektörlük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F42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Yeni kurulacak olan araştırma gruplarına fiziksel me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kân ve bütçe desteğinin sağlanması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Rektörlük, Araştırma Dekanlığı, Yapı İşleri ve Teknik Daire Başkanlığı, Strateji Geliştirme Daire Başkanlığı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F43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Araştırma gruplarında yürüyen projeler bünyesinde doktora sonrası araştırmacıların istihdamına yönelik “Jo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bs.Erciyes Uygulaması”nın geliştirilmesi 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Araştırma Dekanlığı, Araştırma Grupları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lastRenderedPageBreak/>
              <w:t>F44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YÖK tarafından yayımlanan Devlet Yükseköğretim Kurumlarında Doktora Sonrası Sözleşmeli Araştırmacı Çalıştırılmasına İlişkin Usul ve Esaslara yönelik kurum içi çalışmaların başlatılması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Rektörlük, Araştırma Dekanlığı, Personel Daire Başkanlığı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F45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Üniversi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tedeki mevcut doktora sonrası araştırmacılar ile bir araya gelinerek sorunları ve çözüm önerilerinin dinlenmesi ve raporlanması; vize ve izin süreçleri, konaklama, e-imza gibi süreçlerine destek olunmasına yönelik çözümler geliştirilmesi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Araştırma Dekanlığ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ı, Doktora Sonrası Araştırmacılar, Uluslararası İlişkiler Ofisi, Personel Daire Başkanlığı </w:t>
            </w:r>
          </w:p>
        </w:tc>
      </w:tr>
      <w:tr w:rsidR="002863EC">
        <w:trPr>
          <w:cantSplit/>
          <w:trHeight w:val="473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F46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Araştırma işbirliği geliştirmeye yönelik yılda rutin olarak Araştırma ve İnovasyon Çalıştayının düzenlenmesi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Araştırma Dekanlığı, Akademik Birimler, Araştırmacılar, Erciyes Teknoloji Transfer Ofisi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F47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Disiplinler arası işbirliğinin artırılmasına yönelik tematik konularda kurum içi disiplinler arası en az 2 toplantının organize edilmesi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Araştırma Dekanlığı, Aka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demik Birimler, Araştırmacılar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F48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Yılda en az 1 Ar-Ge Eğitim Serisi düzenlenmesi ve araştırmacıların ihtiyaçlarına yönelik farklı gün ve saatlerde eğitim toplantılarının gerçekleştirilmesi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Araştırma Dekanlığı, Akademik Birimler, Öğretim Elemanları, Araştırmacılar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F49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Ulusal ve uluslararası alandan başarılı bilim insanları ve sektör temsilcilerinin davet edilmesi ve yılda en az 2 deneyim paylaşımı etkinliklerinin düzenlenmesi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Araştırma Deka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nlığı, Akademik Birimler, Davetli Bilim İnsanları, Sektör Temsilcileri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F50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Coursera çevrimiçi öğrenme platformunun araştırmacılar tarafından verimli bir şekilde kullanılmasına yönelik gerekli organizasyonel düzenlemelerin yapılması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Araştırma Dekanlığı, Öğretim Elemanları, Araştırmacılar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F51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AYEUM platformu hakkında öğretim elemanları ve öğrencilere periyodik bilgilendirmelerin gerçekleştirilmesi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AYEUM, Araştırma Dekanlığı, Öğretim Elemanları, Öğrenciler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F52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Ulusal ve uluslararası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kurumlar ile yapılan araştırma işbirliklerinin teşvik edilmesi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Araştırma Dekanlığı, Erciyes Teknoloji Transfer Ofisi, Akademik Birimler, Dış Paydaşlar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F53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BAP projeleri kapsamında araştırma amaçlı seyahat ya da kongre katılım vb. giderlerin periyodik olarak artırılması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BAP Koordinatörlüğü, Araştırma Dekanlığı, Araştırmacılar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F54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Bölge Üniversiteleri ile Ar-Ge Proje Pazarı etkinliklerinin düzenlenmesi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Araşt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ırma Dekanlığı, Erciyes Teknoloji Transfer Ofisi, Bölge Üniversiteleri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F55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Kurumun dâhil olacağı araştırma ağlarının önceliklendirilmesi ve finansal kaynak oluşturulması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Rektörlük, Araştırma Dekanlığı, Erciyes Teknoloji Transfer Ofisi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F56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Akademik yılın başında araştırma ile ilgili verilerin ilgili kaynaklardan alınması, araştırma verilerinin işlenmesi ve Kurumsal Araştırma Veritabanına aktarılması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Araştırma Dekanlığı, Bilgi İşlem Daire Başkanlığı, Akademik Birimler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F57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Veri analitiği sistemi ile kurumsal araştırma performansının analiz edilmesi ve raporlanması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Araştırma Dekanlığı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F58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ERÜ Performans yazılımının geliştirme sürecinin tamamlanması, analiz raporlarının dijital olarak araştırmacılar ile paylaşılması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Araştırma Dekanlığı, Araştırmacılar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F59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Rektörlük ile Üniversitenin kurumsal araştırma performansının yıllara ve kurumlara göre karşılaştırmalı olarak değerlendirilmesi, bir sonraki yıla ilişkin kurumsal hedeflerin belirlenmesi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Rektörlük, Araştırma Dekanlığı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F60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Akademik yılın başında araştırma ile ilgili verilerin ilgili kaynaklardan alınması, araştırma verilerinin işlenmesi; fakülte, birim ve araştırmacı düzeyinde ayrıştırılması ve Kurumsal Araştırma Veritabanına aktarılması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Araştırma Dekanlığı, Akademik Birimler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F61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Veri analitiği sistemi ile fakültelerin araştırma performansının ve bölümlerin performansa dayalı yetkinliklerinin analiz edilmesi ve raporlanması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Araştırma Dekanlığıı, Fakülteler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F62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Verilerin doğruluğunun teyit edilmesi için fakültelerle verilerin paylaşılması, geri dönüşlerin alınması ve fakülte bazlı raporların oluşturulması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Araştırma Dekanlığı, Fakülteler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lastRenderedPageBreak/>
              <w:t>F63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Rektörlük ile fakülteler arasında yılbaşında araştırma performansı değe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rlendirme toplantılarının organize edilmesi, fakültelerin bir sonraki yıla ilişkin taahhütlerinin ve taahhütlerini yerine getirmeye yönelik faaliyet planlarının alınması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Rektörlük, Araştırma Dekanlığı, Fakülteler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F64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Fakülte ve birim düzeyinde araştırma performansı en üst seviyede olan araştırmacılara yönelik ödül töreni gerçekleştirilmesi ve Rektörlük tarafından teşekkür belgelerinin takdim edilmesi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Rektörlük, Araştırma Dekanlığı, Fakülteler, Akademik Birimler, Araştırmacılar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F65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Fakülte ve birim düzeyinde araştırma performansı en üst seviyede olan araştırmacılara BAP Koordinatörlüğü bünyesinde Araştırma Performansı Destek Programı kapsamında proje desteği sağlanması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BAP Koordinatörlüğü, Araştırma Dekanlığı, Araştırmacılar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F66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Bi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lim ödülü alan, nitelikli ulusal ve uluslararası projeleri üniversiteye kazandıran, nitelik ve nicelik açısından bilimsel makale sayısı yüksek olan araştırmacılara BAP Koordinatörlüğü bünyesinde ilave proje destekleri sağlanarak ilgili araştırmacıların mot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ive edilmesi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BAP Koordinatörlüğü, Araştırma Dekanlığı, Araştırmacılar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F67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Bilimsel Teşvik Usul ve Esasları kapsamında nitelikli araştırmaları ile üniversitenin performansına katkı sunan araştırmacılara teşvik verilmesi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Araştırma Dekanlığı, Bilimsel Teşvik Komisyonu, Araştırmacılar </w:t>
            </w:r>
          </w:p>
        </w:tc>
      </w:tr>
      <w:tr w:rsidR="002863EC">
        <w:trPr>
          <w:cantSplit/>
          <w:trHeight w:val="78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F68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Bir önceki yılda bilim ödülü alan, dış kaynaklı projeleri kabul edilen veya patent tescili olan araştırmacılar ile motivasyon yemeği organize edilmesi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Rektörlük, Araştırma Dekanlığı, Araştırmacılar 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F69</w:t>
            </w:r>
          </w:p>
        </w:tc>
        <w:tc>
          <w:tcPr>
            <w:tcW w:w="6660" w:type="dxa"/>
            <w:gridSpan w:val="8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Dış kaynaklı proje geçiren tüm öğretim elemanlarının ve lisans üst öğrencilerin başarılarını web sitesinden ve sosyal medyadan duyurulması, her ayın sonunda teşekkür belgesi düzenlenmesi ve resmi yazı yo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luyla başarısının ayrıca duyurulması</w:t>
            </w:r>
          </w:p>
        </w:tc>
        <w:tc>
          <w:tcPr>
            <w:tcW w:w="3150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Rektörlük, Araştırma Dekanlığı, Öğretim Elemanları, Lisansüstü Öğrenciler </w:t>
            </w:r>
          </w:p>
        </w:tc>
      </w:tr>
      <w:tr w:rsidR="002863EC">
        <w:trPr>
          <w:cantSplit/>
          <w:trHeight w:val="425"/>
        </w:trPr>
        <w:tc>
          <w:tcPr>
            <w:tcW w:w="10515" w:type="dxa"/>
            <w:gridSpan w:val="12"/>
            <w:shd w:val="clear" w:color="auto" w:fill="auto"/>
            <w:vAlign w:val="center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b/>
                <w:bCs/>
                <w:color w:val="14067A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14067A"/>
                <w:sz w:val="20"/>
                <w:szCs w:val="20"/>
              </w:rPr>
              <w:t xml:space="preserve"> SÜREÇ KONTROL NOKTALARI</w:t>
            </w:r>
          </w:p>
        </w:tc>
      </w:tr>
      <w:tr w:rsidR="002863EC">
        <w:trPr>
          <w:cantSplit/>
          <w:trHeight w:val="362"/>
        </w:trPr>
        <w:tc>
          <w:tcPr>
            <w:tcW w:w="70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NO</w:t>
            </w:r>
          </w:p>
        </w:tc>
        <w:tc>
          <w:tcPr>
            <w:tcW w:w="142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KONTROL NOKTASI</w:t>
            </w:r>
          </w:p>
        </w:tc>
        <w:tc>
          <w:tcPr>
            <w:tcW w:w="8385" w:type="dxa"/>
            <w:gridSpan w:val="10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KONTROL FAALİYETİNİN TANIMI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K1</w:t>
            </w:r>
          </w:p>
        </w:tc>
        <w:tc>
          <w:tcPr>
            <w:tcW w:w="142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Girdi</w:t>
            </w:r>
          </w:p>
        </w:tc>
        <w:tc>
          <w:tcPr>
            <w:tcW w:w="8385" w:type="dxa"/>
            <w:gridSpan w:val="10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Üniversite Stratejik Planı ve AR-GE Eylem Planı ile birim stratejik planlarının uyumunun değerlendirilmesi ve yıllık ile altı aylık izleme süreçlerine katkısının birim üst yönetimi tarafından incelenmesi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K2</w:t>
            </w:r>
          </w:p>
        </w:tc>
        <w:tc>
          <w:tcPr>
            <w:tcW w:w="142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Girdi</w:t>
            </w:r>
          </w:p>
        </w:tc>
        <w:tc>
          <w:tcPr>
            <w:tcW w:w="8385" w:type="dxa"/>
            <w:gridSpan w:val="10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Araştırma performans verilerinin, proje başvurularının ve araştırma çıktılarının ilgili veri kaynaklarından eksiksiz ve doğru şekilde temin edildiğinin kontrol edilmesi.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K3</w:t>
            </w:r>
          </w:p>
        </w:tc>
        <w:tc>
          <w:tcPr>
            <w:tcW w:w="142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Süreç</w:t>
            </w:r>
          </w:p>
        </w:tc>
        <w:tc>
          <w:tcPr>
            <w:tcW w:w="8385" w:type="dxa"/>
            <w:gridSpan w:val="10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Araştırma faaliyetlerine yönelik eğitim, bilgilendirme, çalıştay ve iş birli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ği faaliyetlerinin planlanan şekilde gerçekleştirilmesinin izlenmesi.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K4</w:t>
            </w:r>
          </w:p>
        </w:tc>
        <w:tc>
          <w:tcPr>
            <w:tcW w:w="142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Süreç</w:t>
            </w:r>
          </w:p>
        </w:tc>
        <w:tc>
          <w:tcPr>
            <w:tcW w:w="8385" w:type="dxa"/>
            <w:gridSpan w:val="10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Ulusal ve uluslararası proje başvurularının, desteklenen proje sayılarının ve proje bütçelerinin periyodik olarak takip edilmesi.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K5</w:t>
            </w:r>
          </w:p>
        </w:tc>
        <w:tc>
          <w:tcPr>
            <w:tcW w:w="142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Süreç</w:t>
            </w:r>
          </w:p>
        </w:tc>
        <w:tc>
          <w:tcPr>
            <w:tcW w:w="8385" w:type="dxa"/>
            <w:gridSpan w:val="10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Araştırma performans göstergelerinin (yayın, atıf, patent, doktora öğrencisi, dış kaynaklı proje vb.) düzenli olarak analiz edilmesi ve raporlanması.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K6</w:t>
            </w:r>
          </w:p>
        </w:tc>
        <w:tc>
          <w:tcPr>
            <w:tcW w:w="142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Çıktı</w:t>
            </w:r>
          </w:p>
        </w:tc>
        <w:tc>
          <w:tcPr>
            <w:tcW w:w="8385" w:type="dxa"/>
            <w:gridSpan w:val="10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Kurumsal araştırma performans raporlarının hazırlanması ve üst yönetim tarafından değerlendirilmesi.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</w:tcPr>
          <w:p w:rsidR="002863EC" w:rsidRDefault="00991D4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K7</w:t>
            </w:r>
          </w:p>
        </w:tc>
        <w:tc>
          <w:tcPr>
            <w:tcW w:w="142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Çıktı</w:t>
            </w:r>
          </w:p>
        </w:tc>
        <w:tc>
          <w:tcPr>
            <w:tcW w:w="8385" w:type="dxa"/>
            <w:gridSpan w:val="10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Araştırma performans sonuçlarına göre iyileştirme faaliyetleri, teşvik ve ödül mekanizmalarının değerlendirilmesi.</w:t>
            </w:r>
          </w:p>
        </w:tc>
      </w:tr>
      <w:tr w:rsidR="002863EC">
        <w:trPr>
          <w:cantSplit/>
          <w:trHeight w:val="349"/>
        </w:trPr>
        <w:tc>
          <w:tcPr>
            <w:tcW w:w="705" w:type="dxa"/>
          </w:tcPr>
          <w:p w:rsidR="002863EC" w:rsidRDefault="00991D4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K8</w:t>
            </w:r>
          </w:p>
        </w:tc>
        <w:tc>
          <w:tcPr>
            <w:tcW w:w="142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Çıktı</w:t>
            </w:r>
          </w:p>
        </w:tc>
        <w:tc>
          <w:tcPr>
            <w:tcW w:w="8385" w:type="dxa"/>
            <w:gridSpan w:val="10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Üniversitenin ulusal ve uluslararası araştırma performansı ile sıralama sonuçlarının değerlendirilmesi ve gelişim alanlarının belirlenmesi.</w:t>
            </w:r>
          </w:p>
        </w:tc>
      </w:tr>
      <w:tr w:rsidR="002863EC">
        <w:trPr>
          <w:cantSplit/>
          <w:trHeight w:val="349"/>
        </w:trPr>
        <w:tc>
          <w:tcPr>
            <w:tcW w:w="10515" w:type="dxa"/>
            <w:gridSpan w:val="12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14067A"/>
                <w:sz w:val="20"/>
                <w:szCs w:val="20"/>
              </w:rPr>
              <w:t>İZLEME, ÖLÇME VE DEĞERLENDİRME</w:t>
            </w:r>
          </w:p>
        </w:tc>
      </w:tr>
      <w:tr w:rsidR="002863EC">
        <w:trPr>
          <w:cantSplit/>
          <w:trHeight w:val="349"/>
        </w:trPr>
        <w:tc>
          <w:tcPr>
            <w:tcW w:w="2130" w:type="dxa"/>
            <w:gridSpan w:val="2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SÜREÇ HEDEFİ</w:t>
            </w:r>
          </w:p>
        </w:tc>
        <w:tc>
          <w:tcPr>
            <w:tcW w:w="2415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PERFORMANS /İZLEME GÖSTERGESİ</w:t>
            </w:r>
          </w:p>
        </w:tc>
        <w:tc>
          <w:tcPr>
            <w:tcW w:w="870" w:type="dxa"/>
            <w:gridSpan w:val="2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YÖNÜ</w:t>
            </w:r>
          </w:p>
        </w:tc>
        <w:tc>
          <w:tcPr>
            <w:tcW w:w="1560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GÖSTERGE BİRİMİ</w:t>
            </w:r>
          </w:p>
        </w:tc>
        <w:tc>
          <w:tcPr>
            <w:tcW w:w="1845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İZLEME PERİYODU</w:t>
            </w:r>
          </w:p>
        </w:tc>
        <w:tc>
          <w:tcPr>
            <w:tcW w:w="169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RAPORLAMA SORUMLUSU</w:t>
            </w:r>
          </w:p>
        </w:tc>
      </w:tr>
      <w:tr w:rsidR="002863EC">
        <w:trPr>
          <w:cantSplit/>
          <w:trHeight w:val="680"/>
        </w:trPr>
        <w:tc>
          <w:tcPr>
            <w:tcW w:w="2130" w:type="dxa"/>
            <w:gridSpan w:val="2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>Araştırma kapasitesini artırmak</w:t>
            </w:r>
          </w:p>
        </w:tc>
        <w:tc>
          <w:tcPr>
            <w:tcW w:w="2415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PG 2.1.1 Öğretim üyesi başına WoS veri tabanında taranan SCI-E, SSCI ve AHCI indekslerinde taranan dergilerdeki makale ve derleme türündeki yayın sayısı</w:t>
            </w:r>
          </w:p>
        </w:tc>
        <w:tc>
          <w:tcPr>
            <w:tcW w:w="870" w:type="dxa"/>
            <w:gridSpan w:val="2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↑</w:t>
            </w:r>
          </w:p>
        </w:tc>
        <w:tc>
          <w:tcPr>
            <w:tcW w:w="1560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Adet</w:t>
            </w:r>
          </w:p>
        </w:tc>
        <w:tc>
          <w:tcPr>
            <w:tcW w:w="1845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6 Aylık-Yıllık </w:t>
            </w:r>
          </w:p>
        </w:tc>
        <w:tc>
          <w:tcPr>
            <w:tcW w:w="169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Araştırma Dekanlığı</w:t>
            </w:r>
          </w:p>
        </w:tc>
      </w:tr>
      <w:tr w:rsidR="002863EC">
        <w:trPr>
          <w:cantSplit/>
          <w:trHeight w:val="680"/>
        </w:trPr>
        <w:tc>
          <w:tcPr>
            <w:tcW w:w="2130" w:type="dxa"/>
            <w:gridSpan w:val="2"/>
            <w:vMerge w:val="restart"/>
            <w:vAlign w:val="center"/>
          </w:tcPr>
          <w:p w:rsidR="002863EC" w:rsidRDefault="0028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15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PG 2.1.2 Öğretim üyesi başına WoS veri tabanında taranan SCI-E, SSCI ve AHCI indekslerinde taranan dergilerdeki makale ve derleme türündeki yayınlara yapılan atıf sayısı</w:t>
            </w:r>
          </w:p>
        </w:tc>
        <w:tc>
          <w:tcPr>
            <w:tcW w:w="870" w:type="dxa"/>
            <w:gridSpan w:val="2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↑</w:t>
            </w:r>
          </w:p>
        </w:tc>
        <w:tc>
          <w:tcPr>
            <w:tcW w:w="1560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Adet</w:t>
            </w:r>
          </w:p>
        </w:tc>
        <w:tc>
          <w:tcPr>
            <w:tcW w:w="1845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6 Aylık-Yıllık </w:t>
            </w:r>
          </w:p>
        </w:tc>
        <w:tc>
          <w:tcPr>
            <w:tcW w:w="169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Araştırma Dekanlığı</w:t>
            </w:r>
          </w:p>
        </w:tc>
      </w:tr>
      <w:tr w:rsidR="002863EC">
        <w:trPr>
          <w:cantSplit/>
          <w:trHeight w:val="680"/>
        </w:trPr>
        <w:tc>
          <w:tcPr>
            <w:tcW w:w="2130" w:type="dxa"/>
            <w:gridSpan w:val="2"/>
            <w:vMerge/>
            <w:vAlign w:val="center"/>
          </w:tcPr>
          <w:p w:rsidR="002863EC" w:rsidRDefault="002863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415" w:type="dxa"/>
            <w:gridSpan w:val="3"/>
            <w:vAlign w:val="center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PG 2.1.3 (a) Öğretim üyesi başına kurum dışı ulusal ve uluslararası organizasyonlar tarafından desteklenen proje sayısı / </w:t>
            </w:r>
          </w:p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(b) İlgili projelerden kuruma aktarılan bütçe tutarı (₺)</w:t>
            </w:r>
          </w:p>
        </w:tc>
        <w:tc>
          <w:tcPr>
            <w:tcW w:w="870" w:type="dxa"/>
            <w:gridSpan w:val="2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↑</w:t>
            </w:r>
          </w:p>
        </w:tc>
        <w:tc>
          <w:tcPr>
            <w:tcW w:w="1560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Adet / ₺</w:t>
            </w:r>
          </w:p>
        </w:tc>
        <w:tc>
          <w:tcPr>
            <w:tcW w:w="1845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6 Aylık-Yıllık </w:t>
            </w:r>
          </w:p>
        </w:tc>
        <w:tc>
          <w:tcPr>
            <w:tcW w:w="169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Araştırma Dekanlığı</w:t>
            </w:r>
          </w:p>
        </w:tc>
      </w:tr>
      <w:tr w:rsidR="002863EC">
        <w:trPr>
          <w:cantSplit/>
          <w:trHeight w:val="680"/>
        </w:trPr>
        <w:tc>
          <w:tcPr>
            <w:tcW w:w="2130" w:type="dxa"/>
            <w:gridSpan w:val="2"/>
            <w:vMerge/>
            <w:vAlign w:val="center"/>
          </w:tcPr>
          <w:p w:rsidR="002863EC" w:rsidRDefault="002863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415" w:type="dxa"/>
            <w:gridSpan w:val="3"/>
            <w:vAlign w:val="center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PG 2.1.4 Ulusal ve uluslararası patent başvuru sayısı</w:t>
            </w:r>
          </w:p>
        </w:tc>
        <w:tc>
          <w:tcPr>
            <w:tcW w:w="870" w:type="dxa"/>
            <w:gridSpan w:val="2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↑</w:t>
            </w:r>
          </w:p>
        </w:tc>
        <w:tc>
          <w:tcPr>
            <w:tcW w:w="1560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Adet</w:t>
            </w:r>
          </w:p>
        </w:tc>
        <w:tc>
          <w:tcPr>
            <w:tcW w:w="1845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6 Aylık-Yıllık </w:t>
            </w:r>
          </w:p>
        </w:tc>
        <w:tc>
          <w:tcPr>
            <w:tcW w:w="169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Araştırma Dekanlığı</w:t>
            </w:r>
          </w:p>
        </w:tc>
      </w:tr>
      <w:tr w:rsidR="002863EC">
        <w:trPr>
          <w:cantSplit/>
          <w:trHeight w:val="680"/>
        </w:trPr>
        <w:tc>
          <w:tcPr>
            <w:tcW w:w="2130" w:type="dxa"/>
            <w:gridSpan w:val="2"/>
            <w:vMerge/>
            <w:vAlign w:val="center"/>
          </w:tcPr>
          <w:p w:rsidR="002863EC" w:rsidRDefault="002863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415" w:type="dxa"/>
            <w:gridSpan w:val="3"/>
            <w:vAlign w:val="center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PG 2.1.5 Ulusal ve uluslararası tescil edilen patent sayısı</w:t>
            </w:r>
          </w:p>
        </w:tc>
        <w:tc>
          <w:tcPr>
            <w:tcW w:w="870" w:type="dxa"/>
            <w:gridSpan w:val="2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↑</w:t>
            </w:r>
          </w:p>
        </w:tc>
        <w:tc>
          <w:tcPr>
            <w:tcW w:w="1560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Adet</w:t>
            </w:r>
          </w:p>
        </w:tc>
        <w:tc>
          <w:tcPr>
            <w:tcW w:w="1845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6 Aylık-Yıllık </w:t>
            </w:r>
          </w:p>
        </w:tc>
        <w:tc>
          <w:tcPr>
            <w:tcW w:w="169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Araştırma Dekanlığı</w:t>
            </w:r>
          </w:p>
        </w:tc>
      </w:tr>
      <w:tr w:rsidR="002863EC">
        <w:trPr>
          <w:cantSplit/>
          <w:trHeight w:val="680"/>
        </w:trPr>
        <w:tc>
          <w:tcPr>
            <w:tcW w:w="2130" w:type="dxa"/>
            <w:gridSpan w:val="2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Araştırma kalitesini artırmak</w:t>
            </w:r>
          </w:p>
        </w:tc>
        <w:tc>
          <w:tcPr>
            <w:tcW w:w="2415" w:type="dxa"/>
            <w:gridSpan w:val="3"/>
            <w:vAlign w:val="center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PG 2.2.1 InCites Dergi Etki Değerinde (a) ilk %50'lik / (b) %10'luk dilime giren bilimsel yayın oranı</w:t>
            </w:r>
          </w:p>
        </w:tc>
        <w:tc>
          <w:tcPr>
            <w:tcW w:w="870" w:type="dxa"/>
            <w:gridSpan w:val="2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↑</w:t>
            </w:r>
          </w:p>
        </w:tc>
        <w:tc>
          <w:tcPr>
            <w:tcW w:w="1560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45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6 Aylık-Yıllık </w:t>
            </w:r>
          </w:p>
        </w:tc>
        <w:tc>
          <w:tcPr>
            <w:tcW w:w="169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Araştırma Dekanlığı</w:t>
            </w:r>
          </w:p>
        </w:tc>
      </w:tr>
      <w:tr w:rsidR="002863EC">
        <w:trPr>
          <w:cantSplit/>
          <w:trHeight w:val="680"/>
        </w:trPr>
        <w:tc>
          <w:tcPr>
            <w:tcW w:w="2130" w:type="dxa"/>
            <w:gridSpan w:val="2"/>
            <w:vMerge w:val="restart"/>
            <w:vAlign w:val="center"/>
          </w:tcPr>
          <w:p w:rsidR="002863EC" w:rsidRDefault="0028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15" w:type="dxa"/>
            <w:gridSpan w:val="3"/>
            <w:vAlign w:val="center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PG 2.2.2 Ulusal ve uluslararası (a) doktora öğrenci ve (b) mezun sayısı</w:t>
            </w:r>
          </w:p>
        </w:tc>
        <w:tc>
          <w:tcPr>
            <w:tcW w:w="870" w:type="dxa"/>
            <w:gridSpan w:val="2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↑</w:t>
            </w:r>
          </w:p>
        </w:tc>
        <w:tc>
          <w:tcPr>
            <w:tcW w:w="1560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Adet</w:t>
            </w:r>
          </w:p>
        </w:tc>
        <w:tc>
          <w:tcPr>
            <w:tcW w:w="1845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6 Aylık-Yıllık </w:t>
            </w:r>
          </w:p>
        </w:tc>
        <w:tc>
          <w:tcPr>
            <w:tcW w:w="169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Araştırma Dekanlığı</w:t>
            </w:r>
          </w:p>
        </w:tc>
      </w:tr>
      <w:tr w:rsidR="002863EC">
        <w:trPr>
          <w:cantSplit/>
          <w:trHeight w:val="680"/>
        </w:trPr>
        <w:tc>
          <w:tcPr>
            <w:tcW w:w="2130" w:type="dxa"/>
            <w:gridSpan w:val="2"/>
            <w:vMerge/>
            <w:vAlign w:val="center"/>
          </w:tcPr>
          <w:p w:rsidR="002863EC" w:rsidRDefault="002863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415" w:type="dxa"/>
            <w:gridSpan w:val="3"/>
            <w:vAlign w:val="center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PG 2.2.3 (a) Öğretim üyelerinin  (b) öğrencilerin, mezun öğrencilerin Teknopark, Kuluçka Merkezi, TEKMER'de ortak veya sahip olduğu faal firma sayısı</w:t>
            </w:r>
          </w:p>
        </w:tc>
        <w:tc>
          <w:tcPr>
            <w:tcW w:w="870" w:type="dxa"/>
            <w:gridSpan w:val="2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↑</w:t>
            </w:r>
          </w:p>
        </w:tc>
        <w:tc>
          <w:tcPr>
            <w:tcW w:w="1560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Adet</w:t>
            </w:r>
          </w:p>
        </w:tc>
        <w:tc>
          <w:tcPr>
            <w:tcW w:w="1845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6 Aylık-Yıllık </w:t>
            </w:r>
          </w:p>
        </w:tc>
        <w:tc>
          <w:tcPr>
            <w:tcW w:w="169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Araştırma Dekanlığı</w:t>
            </w:r>
          </w:p>
        </w:tc>
      </w:tr>
      <w:tr w:rsidR="002863EC">
        <w:trPr>
          <w:cantSplit/>
          <w:trHeight w:val="680"/>
        </w:trPr>
        <w:tc>
          <w:tcPr>
            <w:tcW w:w="2130" w:type="dxa"/>
            <w:gridSpan w:val="2"/>
            <w:vMerge/>
            <w:vAlign w:val="center"/>
          </w:tcPr>
          <w:p w:rsidR="002863EC" w:rsidRDefault="002863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415" w:type="dxa"/>
            <w:gridSpan w:val="3"/>
            <w:vAlign w:val="center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PG 2.2.4 Doktora sonrası araştırmacı sayısı</w:t>
            </w:r>
          </w:p>
        </w:tc>
        <w:tc>
          <w:tcPr>
            <w:tcW w:w="870" w:type="dxa"/>
            <w:gridSpan w:val="2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↑</w:t>
            </w:r>
          </w:p>
        </w:tc>
        <w:tc>
          <w:tcPr>
            <w:tcW w:w="1560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Adet</w:t>
            </w:r>
          </w:p>
        </w:tc>
        <w:tc>
          <w:tcPr>
            <w:tcW w:w="1845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6 Aylık-Yıllık </w:t>
            </w:r>
          </w:p>
        </w:tc>
        <w:tc>
          <w:tcPr>
            <w:tcW w:w="169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Araştırma Dekanlığı</w:t>
            </w:r>
          </w:p>
        </w:tc>
      </w:tr>
      <w:tr w:rsidR="002863EC">
        <w:trPr>
          <w:cantSplit/>
          <w:trHeight w:val="680"/>
        </w:trPr>
        <w:tc>
          <w:tcPr>
            <w:tcW w:w="2130" w:type="dxa"/>
            <w:gridSpan w:val="2"/>
            <w:vMerge/>
            <w:vAlign w:val="center"/>
          </w:tcPr>
          <w:p w:rsidR="002863EC" w:rsidRDefault="002863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415" w:type="dxa"/>
            <w:gridSpan w:val="3"/>
            <w:vAlign w:val="center"/>
          </w:tcPr>
          <w:p w:rsidR="002863EC" w:rsidRDefault="00991D45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PG 2.2.5 Yayınların açık erişim yüzdesi (%)</w:t>
            </w:r>
          </w:p>
        </w:tc>
        <w:tc>
          <w:tcPr>
            <w:tcW w:w="870" w:type="dxa"/>
            <w:gridSpan w:val="2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↑</w:t>
            </w:r>
          </w:p>
        </w:tc>
        <w:tc>
          <w:tcPr>
            <w:tcW w:w="1560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45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6 Aylık-Yıllık </w:t>
            </w:r>
          </w:p>
        </w:tc>
        <w:tc>
          <w:tcPr>
            <w:tcW w:w="169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Araştırma Dekanlığı</w:t>
            </w:r>
          </w:p>
        </w:tc>
      </w:tr>
      <w:tr w:rsidR="002863EC">
        <w:trPr>
          <w:cantSplit/>
          <w:trHeight w:val="680"/>
        </w:trPr>
        <w:tc>
          <w:tcPr>
            <w:tcW w:w="2130" w:type="dxa"/>
            <w:gridSpan w:val="2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>Ulusal ve uluslararası araştırma iş birliklerini artırmak</w:t>
            </w:r>
          </w:p>
        </w:tc>
        <w:tc>
          <w:tcPr>
            <w:tcW w:w="2415" w:type="dxa"/>
            <w:gridSpan w:val="3"/>
            <w:vAlign w:val="center"/>
          </w:tcPr>
          <w:p w:rsidR="002863EC" w:rsidRDefault="00991D4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PG 2.3.1 Üniversite-üniversite işbirlikli yayın oranı</w:t>
            </w:r>
          </w:p>
        </w:tc>
        <w:tc>
          <w:tcPr>
            <w:tcW w:w="870" w:type="dxa"/>
            <w:gridSpan w:val="2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↑</w:t>
            </w:r>
          </w:p>
        </w:tc>
        <w:tc>
          <w:tcPr>
            <w:tcW w:w="1560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45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6 Aylık-Yıllık </w:t>
            </w:r>
          </w:p>
        </w:tc>
        <w:tc>
          <w:tcPr>
            <w:tcW w:w="169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Araştırma Dekanlığı</w:t>
            </w:r>
          </w:p>
        </w:tc>
      </w:tr>
      <w:tr w:rsidR="002863EC">
        <w:trPr>
          <w:cantSplit/>
          <w:trHeight w:val="680"/>
        </w:trPr>
        <w:tc>
          <w:tcPr>
            <w:tcW w:w="2130" w:type="dxa"/>
            <w:gridSpan w:val="2"/>
            <w:vMerge w:val="restart"/>
            <w:vAlign w:val="center"/>
          </w:tcPr>
          <w:p w:rsidR="002863EC" w:rsidRDefault="0028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15" w:type="dxa"/>
            <w:gridSpan w:val="3"/>
            <w:vAlign w:val="center"/>
          </w:tcPr>
          <w:p w:rsidR="002863EC" w:rsidRDefault="00991D4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PG 2.3.2 Üniversite-sanayi işbirlikli yayın oranı</w:t>
            </w:r>
          </w:p>
        </w:tc>
        <w:tc>
          <w:tcPr>
            <w:tcW w:w="870" w:type="dxa"/>
            <w:gridSpan w:val="2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↑</w:t>
            </w:r>
          </w:p>
        </w:tc>
        <w:tc>
          <w:tcPr>
            <w:tcW w:w="1560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45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6 Aylık-Yıllık </w:t>
            </w:r>
          </w:p>
        </w:tc>
        <w:tc>
          <w:tcPr>
            <w:tcW w:w="169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Araştırma Dekanlığı</w:t>
            </w:r>
          </w:p>
        </w:tc>
      </w:tr>
      <w:tr w:rsidR="002863EC">
        <w:trPr>
          <w:cantSplit/>
          <w:trHeight w:val="680"/>
        </w:trPr>
        <w:tc>
          <w:tcPr>
            <w:tcW w:w="2130" w:type="dxa"/>
            <w:gridSpan w:val="2"/>
            <w:vMerge/>
            <w:vAlign w:val="center"/>
          </w:tcPr>
          <w:p w:rsidR="002863EC" w:rsidRDefault="002863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415" w:type="dxa"/>
            <w:gridSpan w:val="3"/>
            <w:vAlign w:val="center"/>
          </w:tcPr>
          <w:p w:rsidR="002863EC" w:rsidRDefault="00991D4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PG 2.3.3 Uluslararası işbirlikli yayın oranı</w:t>
            </w:r>
          </w:p>
        </w:tc>
        <w:tc>
          <w:tcPr>
            <w:tcW w:w="870" w:type="dxa"/>
            <w:gridSpan w:val="2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↑</w:t>
            </w:r>
          </w:p>
        </w:tc>
        <w:tc>
          <w:tcPr>
            <w:tcW w:w="1560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45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6 Aylık-Yıllık </w:t>
            </w:r>
          </w:p>
        </w:tc>
        <w:tc>
          <w:tcPr>
            <w:tcW w:w="169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Araştırma Dekanlığı</w:t>
            </w:r>
          </w:p>
        </w:tc>
      </w:tr>
      <w:tr w:rsidR="002863EC">
        <w:trPr>
          <w:cantSplit/>
          <w:trHeight w:val="680"/>
        </w:trPr>
        <w:tc>
          <w:tcPr>
            <w:tcW w:w="2130" w:type="dxa"/>
            <w:gridSpan w:val="2"/>
            <w:vMerge/>
            <w:vAlign w:val="center"/>
          </w:tcPr>
          <w:p w:rsidR="002863EC" w:rsidRDefault="002863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415" w:type="dxa"/>
            <w:gridSpan w:val="3"/>
            <w:vAlign w:val="center"/>
          </w:tcPr>
          <w:p w:rsidR="002863EC" w:rsidRDefault="00991D4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PG 2.3.4 (a) Üniversite-sanayi işbirlikli (b) uluslararası işbirlikli ulusal ve uluslararası patent belge sayısı</w:t>
            </w:r>
          </w:p>
        </w:tc>
        <w:tc>
          <w:tcPr>
            <w:tcW w:w="870" w:type="dxa"/>
            <w:gridSpan w:val="2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↑</w:t>
            </w:r>
          </w:p>
        </w:tc>
        <w:tc>
          <w:tcPr>
            <w:tcW w:w="1560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Adet</w:t>
            </w:r>
          </w:p>
        </w:tc>
        <w:tc>
          <w:tcPr>
            <w:tcW w:w="1845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6 Aylık-Yıllık </w:t>
            </w:r>
          </w:p>
        </w:tc>
        <w:tc>
          <w:tcPr>
            <w:tcW w:w="169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Araştırma Dekanlığı</w:t>
            </w:r>
          </w:p>
        </w:tc>
      </w:tr>
      <w:tr w:rsidR="002863EC">
        <w:trPr>
          <w:cantSplit/>
          <w:trHeight w:val="680"/>
        </w:trPr>
        <w:tc>
          <w:tcPr>
            <w:tcW w:w="2130" w:type="dxa"/>
            <w:gridSpan w:val="2"/>
            <w:vMerge/>
            <w:vAlign w:val="center"/>
          </w:tcPr>
          <w:p w:rsidR="002863EC" w:rsidRDefault="002863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415" w:type="dxa"/>
            <w:gridSpan w:val="3"/>
            <w:vAlign w:val="center"/>
          </w:tcPr>
          <w:p w:rsidR="002863EC" w:rsidRDefault="00991D4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PG 2.3.5 Kamu fonları kapsamında</w:t>
            </w:r>
          </w:p>
          <w:p w:rsidR="002863EC" w:rsidRDefault="00991D4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Üniversite-İş dünyası iş birliği ile yapılan</w:t>
            </w:r>
          </w:p>
          <w:p w:rsidR="002863EC" w:rsidRDefault="00991D4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Ar-Ge ve yenilik projeleri (a) sayısı ve (b)fon tutarı</w:t>
            </w:r>
          </w:p>
        </w:tc>
        <w:tc>
          <w:tcPr>
            <w:tcW w:w="870" w:type="dxa"/>
            <w:gridSpan w:val="2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↑</w:t>
            </w:r>
          </w:p>
        </w:tc>
        <w:tc>
          <w:tcPr>
            <w:tcW w:w="1560" w:type="dxa"/>
            <w:vAlign w:val="center"/>
          </w:tcPr>
          <w:p w:rsidR="002863EC" w:rsidRDefault="00991D4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Adet / ₺</w:t>
            </w:r>
          </w:p>
        </w:tc>
        <w:tc>
          <w:tcPr>
            <w:tcW w:w="1845" w:type="dxa"/>
            <w:gridSpan w:val="3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6 Aylık-Yıllık </w:t>
            </w:r>
          </w:p>
        </w:tc>
        <w:tc>
          <w:tcPr>
            <w:tcW w:w="1695" w:type="dxa"/>
            <w:vAlign w:val="center"/>
          </w:tcPr>
          <w:p w:rsidR="002863EC" w:rsidRDefault="00991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Araştırma Dekanlığı</w:t>
            </w:r>
          </w:p>
        </w:tc>
      </w:tr>
    </w:tbl>
    <w:p w:rsidR="002863EC" w:rsidRDefault="002863EC">
      <w:pPr>
        <w:rPr>
          <w:rFonts w:ascii="Calibri" w:eastAsia="Calibri" w:hAnsi="Calibri" w:cs="Calibri"/>
          <w:sz w:val="20"/>
          <w:szCs w:val="20"/>
        </w:rPr>
      </w:pPr>
    </w:p>
    <w:p w:rsidR="002863EC" w:rsidRDefault="002863EC">
      <w:pPr>
        <w:rPr>
          <w:rFonts w:ascii="Calibri" w:eastAsia="Calibri" w:hAnsi="Calibri" w:cs="Calibri"/>
          <w:sz w:val="20"/>
          <w:szCs w:val="20"/>
        </w:rPr>
      </w:pPr>
    </w:p>
    <w:p w:rsidR="002863EC" w:rsidRDefault="002863EC">
      <w:pPr>
        <w:rPr>
          <w:rFonts w:ascii="Calibri" w:eastAsia="Calibri" w:hAnsi="Calibri" w:cs="Calibri"/>
          <w:sz w:val="20"/>
          <w:szCs w:val="20"/>
        </w:rPr>
      </w:pPr>
    </w:p>
    <w:p w:rsidR="002863EC" w:rsidRDefault="002863EC">
      <w:pPr>
        <w:rPr>
          <w:rFonts w:ascii="Calibri" w:eastAsia="Calibri" w:hAnsi="Calibri" w:cs="Calibri"/>
          <w:sz w:val="20"/>
          <w:szCs w:val="20"/>
        </w:rPr>
      </w:pPr>
    </w:p>
    <w:p w:rsidR="002863EC" w:rsidRDefault="002863EC">
      <w:pPr>
        <w:rPr>
          <w:rFonts w:ascii="Calibri" w:eastAsia="Calibri" w:hAnsi="Calibri" w:cs="Calibri"/>
          <w:sz w:val="20"/>
          <w:szCs w:val="20"/>
        </w:rPr>
      </w:pPr>
    </w:p>
    <w:p w:rsidR="002863EC" w:rsidRDefault="002863EC">
      <w:pPr>
        <w:rPr>
          <w:rFonts w:ascii="Calibri" w:eastAsia="Calibri" w:hAnsi="Calibri" w:cs="Calibri"/>
          <w:sz w:val="20"/>
          <w:szCs w:val="20"/>
        </w:rPr>
      </w:pPr>
    </w:p>
    <w:p w:rsidR="002863EC" w:rsidRDefault="002863EC">
      <w:pPr>
        <w:rPr>
          <w:rFonts w:ascii="Calibri" w:eastAsia="Calibri" w:hAnsi="Calibri" w:cs="Calibri"/>
          <w:sz w:val="20"/>
          <w:szCs w:val="20"/>
        </w:rPr>
      </w:pPr>
    </w:p>
    <w:sectPr w:rsidR="002863EC">
      <w:headerReference w:type="default" r:id="rId7"/>
      <w:pgSz w:w="11906" w:h="16838"/>
      <w:pgMar w:top="1417" w:right="1417" w:bottom="1417" w:left="1417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1D45" w:rsidRDefault="00991D45">
      <w:r>
        <w:separator/>
      </w:r>
    </w:p>
  </w:endnote>
  <w:endnote w:type="continuationSeparator" w:id="0">
    <w:p w:rsidR="00991D45" w:rsidRDefault="00991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1" w:fontKey="{FF661FFD-A23F-4F52-8461-49768CEE5C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11CA5F62-16E6-4CA8-A6EF-6971F3750C19}"/>
    <w:embedBold r:id="rId3" w:fontKey="{7972EEEA-3C13-4693-B837-FAB16DF4343D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63CEE52F-9CB2-4379-AEEE-2C11969EC7B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1D45" w:rsidRDefault="00991D45">
      <w:r>
        <w:separator/>
      </w:r>
    </w:p>
  </w:footnote>
  <w:footnote w:type="continuationSeparator" w:id="0">
    <w:p w:rsidR="00991D45" w:rsidRDefault="00991D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63EC" w:rsidRDefault="002863E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sz w:val="20"/>
        <w:szCs w:val="20"/>
      </w:rPr>
    </w:pPr>
  </w:p>
  <w:tbl>
    <w:tblPr>
      <w:tblStyle w:val="a0"/>
      <w:tblW w:w="10460" w:type="dxa"/>
      <w:tblInd w:w="-71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3015"/>
      <w:gridCol w:w="4893"/>
      <w:gridCol w:w="1276"/>
      <w:gridCol w:w="1276"/>
    </w:tblGrid>
    <w:tr w:rsidR="002863EC">
      <w:trPr>
        <w:trHeight w:val="397"/>
      </w:trPr>
      <w:tc>
        <w:tcPr>
          <w:tcW w:w="3015" w:type="dxa"/>
          <w:vMerge w:val="restart"/>
          <w:vAlign w:val="center"/>
        </w:tcPr>
        <w:p w:rsidR="002863EC" w:rsidRDefault="00991D4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  <w:lang w:val="tr-TR"/>
            </w:rPr>
            <w:drawing>
              <wp:inline distT="0" distB="0" distL="0" distR="0">
                <wp:extent cx="1168247" cy="835621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8247" cy="83562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93" w:type="dxa"/>
          <w:vMerge w:val="restart"/>
          <w:vAlign w:val="center"/>
        </w:tcPr>
        <w:p w:rsidR="002863EC" w:rsidRDefault="00991D4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rFonts w:ascii="Calibri" w:eastAsia="Calibri" w:hAnsi="Calibri" w:cs="Calibri"/>
              <w:b/>
              <w:bCs/>
              <w:color w:val="14067A"/>
            </w:rPr>
            <w:t>ARAŞTIRMA DEKANLIĞI SÜREÇLERİ</w:t>
          </w:r>
        </w:p>
      </w:tc>
      <w:tc>
        <w:tcPr>
          <w:tcW w:w="1276" w:type="dxa"/>
          <w:vAlign w:val="center"/>
        </w:tcPr>
        <w:p w:rsidR="002863EC" w:rsidRDefault="00991D4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b/>
              <w:bCs/>
              <w:color w:val="000000"/>
              <w:sz w:val="16"/>
              <w:szCs w:val="16"/>
            </w:rPr>
          </w:pPr>
          <w:r>
            <w:rPr>
              <w:b/>
              <w:bCs/>
              <w:color w:val="000000"/>
              <w:sz w:val="16"/>
              <w:szCs w:val="16"/>
            </w:rPr>
            <w:t>Doküman No</w:t>
          </w:r>
        </w:p>
      </w:tc>
      <w:tc>
        <w:tcPr>
          <w:tcW w:w="1276" w:type="dxa"/>
          <w:vAlign w:val="center"/>
        </w:tcPr>
        <w:p w:rsidR="002863EC" w:rsidRDefault="00991D4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AD.FRM.01</w:t>
          </w:r>
        </w:p>
      </w:tc>
    </w:tr>
    <w:tr w:rsidR="002863EC">
      <w:trPr>
        <w:trHeight w:val="397"/>
      </w:trPr>
      <w:tc>
        <w:tcPr>
          <w:tcW w:w="3015" w:type="dxa"/>
          <w:vMerge/>
          <w:vAlign w:val="center"/>
        </w:tcPr>
        <w:p w:rsidR="002863EC" w:rsidRDefault="002863E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4893" w:type="dxa"/>
          <w:vMerge/>
          <w:vAlign w:val="center"/>
        </w:tcPr>
        <w:p w:rsidR="002863EC" w:rsidRDefault="002863E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1276" w:type="dxa"/>
          <w:vAlign w:val="center"/>
        </w:tcPr>
        <w:p w:rsidR="002863EC" w:rsidRDefault="00991D4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b/>
              <w:bCs/>
              <w:color w:val="000000"/>
              <w:sz w:val="16"/>
              <w:szCs w:val="16"/>
            </w:rPr>
          </w:pPr>
          <w:r>
            <w:rPr>
              <w:b/>
              <w:bCs/>
              <w:color w:val="000000"/>
              <w:sz w:val="16"/>
              <w:szCs w:val="16"/>
            </w:rPr>
            <w:t>Revizyon No</w:t>
          </w:r>
        </w:p>
      </w:tc>
      <w:tc>
        <w:tcPr>
          <w:tcW w:w="1276" w:type="dxa"/>
          <w:vAlign w:val="center"/>
        </w:tcPr>
        <w:p w:rsidR="002863EC" w:rsidRDefault="00991D4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01</w:t>
          </w:r>
        </w:p>
      </w:tc>
    </w:tr>
    <w:tr w:rsidR="002863EC">
      <w:trPr>
        <w:trHeight w:val="476"/>
      </w:trPr>
      <w:tc>
        <w:tcPr>
          <w:tcW w:w="3015" w:type="dxa"/>
          <w:vMerge/>
          <w:vAlign w:val="center"/>
        </w:tcPr>
        <w:p w:rsidR="002863EC" w:rsidRDefault="002863E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4893" w:type="dxa"/>
          <w:vMerge/>
          <w:vAlign w:val="center"/>
        </w:tcPr>
        <w:p w:rsidR="002863EC" w:rsidRDefault="002863E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1276" w:type="dxa"/>
          <w:vAlign w:val="center"/>
        </w:tcPr>
        <w:p w:rsidR="002863EC" w:rsidRDefault="00991D4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b/>
              <w:bCs/>
              <w:color w:val="000000"/>
              <w:sz w:val="16"/>
              <w:szCs w:val="16"/>
            </w:rPr>
          </w:pPr>
          <w:r>
            <w:rPr>
              <w:b/>
              <w:bCs/>
              <w:color w:val="000000"/>
              <w:sz w:val="16"/>
              <w:szCs w:val="16"/>
            </w:rPr>
            <w:t>Revizyon Tarihi</w:t>
          </w:r>
        </w:p>
      </w:tc>
      <w:tc>
        <w:tcPr>
          <w:tcW w:w="1276" w:type="dxa"/>
          <w:vAlign w:val="center"/>
        </w:tcPr>
        <w:p w:rsidR="002863EC" w:rsidRDefault="00991D4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10.06.2026</w:t>
          </w:r>
        </w:p>
      </w:tc>
    </w:tr>
    <w:tr w:rsidR="002863EC">
      <w:trPr>
        <w:trHeight w:val="784"/>
      </w:trPr>
      <w:tc>
        <w:tcPr>
          <w:tcW w:w="3015" w:type="dxa"/>
          <w:vMerge/>
          <w:vAlign w:val="center"/>
        </w:tcPr>
        <w:p w:rsidR="002863EC" w:rsidRDefault="002863E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4893" w:type="dxa"/>
          <w:vAlign w:val="center"/>
        </w:tcPr>
        <w:p w:rsidR="0004283A" w:rsidRDefault="0004283A" w:rsidP="0004283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Calibri" w:eastAsia="Calibri" w:hAnsi="Calibri" w:cs="Calibri"/>
              <w:b/>
              <w:bCs/>
              <w:color w:val="14067A"/>
            </w:rPr>
          </w:pPr>
          <w:r>
            <w:rPr>
              <w:rFonts w:ascii="Calibri" w:eastAsia="Calibri" w:hAnsi="Calibri" w:cs="Calibri"/>
              <w:b/>
              <w:bCs/>
              <w:color w:val="14067A"/>
            </w:rPr>
            <w:t>AR-GE</w:t>
          </w:r>
        </w:p>
        <w:p w:rsidR="002863EC" w:rsidRDefault="00991D45" w:rsidP="0004283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Calibri" w:eastAsia="Calibri" w:hAnsi="Calibri" w:cs="Calibri"/>
              <w:b/>
              <w:bCs/>
              <w:color w:val="14067A"/>
            </w:rPr>
          </w:pPr>
          <w:r>
            <w:rPr>
              <w:rFonts w:ascii="Calibri" w:eastAsia="Calibri" w:hAnsi="Calibri" w:cs="Calibri"/>
              <w:b/>
              <w:bCs/>
              <w:color w:val="14067A"/>
            </w:rPr>
            <w:t>SÜREÇ FORMU</w:t>
          </w:r>
        </w:p>
      </w:tc>
      <w:tc>
        <w:tcPr>
          <w:tcW w:w="1276" w:type="dxa"/>
          <w:vAlign w:val="center"/>
        </w:tcPr>
        <w:p w:rsidR="002863EC" w:rsidRDefault="00991D4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b/>
              <w:bCs/>
              <w:color w:val="000000"/>
              <w:sz w:val="16"/>
              <w:szCs w:val="16"/>
            </w:rPr>
          </w:pPr>
          <w:r>
            <w:rPr>
              <w:b/>
              <w:bCs/>
              <w:color w:val="000000"/>
              <w:sz w:val="16"/>
              <w:szCs w:val="16"/>
            </w:rPr>
            <w:t>S</w:t>
          </w:r>
          <w:r>
            <w:rPr>
              <w:b/>
              <w:bCs/>
              <w:color w:val="000000"/>
              <w:sz w:val="16"/>
              <w:szCs w:val="16"/>
            </w:rPr>
            <w:t>ayfa No</w:t>
          </w:r>
        </w:p>
      </w:tc>
      <w:tc>
        <w:tcPr>
          <w:tcW w:w="1276" w:type="dxa"/>
          <w:vAlign w:val="center"/>
        </w:tcPr>
        <w:p w:rsidR="002863EC" w:rsidRDefault="00991D4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Sayfa </w:t>
          </w:r>
          <w:r>
            <w:rPr>
              <w:color w:val="000000"/>
              <w:sz w:val="16"/>
              <w:szCs w:val="16"/>
            </w:rPr>
            <w:fldChar w:fldCharType="begin"/>
          </w:r>
          <w:r>
            <w:rPr>
              <w:color w:val="000000"/>
              <w:sz w:val="16"/>
              <w:szCs w:val="16"/>
            </w:rPr>
            <w:instrText>PAGE</w:instrText>
          </w:r>
          <w:r w:rsidR="0004283A">
            <w:rPr>
              <w:color w:val="000000"/>
              <w:sz w:val="16"/>
              <w:szCs w:val="16"/>
            </w:rPr>
            <w:fldChar w:fldCharType="separate"/>
          </w:r>
          <w:r w:rsidR="0004283A">
            <w:rPr>
              <w:noProof/>
              <w:color w:val="000000"/>
              <w:sz w:val="16"/>
              <w:szCs w:val="16"/>
            </w:rPr>
            <w:t>2</w:t>
          </w:r>
          <w:r>
            <w:rPr>
              <w:color w:val="000000"/>
              <w:sz w:val="16"/>
              <w:szCs w:val="16"/>
            </w:rPr>
            <w:fldChar w:fldCharType="end"/>
          </w:r>
          <w:r>
            <w:rPr>
              <w:color w:val="000000"/>
              <w:sz w:val="16"/>
              <w:szCs w:val="16"/>
            </w:rPr>
            <w:t xml:space="preserve"> / </w:t>
          </w:r>
          <w:r>
            <w:rPr>
              <w:color w:val="000000"/>
              <w:sz w:val="16"/>
              <w:szCs w:val="16"/>
            </w:rPr>
            <w:fldChar w:fldCharType="begin"/>
          </w:r>
          <w:r>
            <w:rPr>
              <w:color w:val="000000"/>
              <w:sz w:val="16"/>
              <w:szCs w:val="16"/>
            </w:rPr>
            <w:instrText>NUMPAGES</w:instrText>
          </w:r>
          <w:r w:rsidR="0004283A">
            <w:rPr>
              <w:color w:val="000000"/>
              <w:sz w:val="16"/>
              <w:szCs w:val="16"/>
            </w:rPr>
            <w:fldChar w:fldCharType="separate"/>
          </w:r>
          <w:r w:rsidR="0004283A">
            <w:rPr>
              <w:noProof/>
              <w:color w:val="000000"/>
              <w:sz w:val="16"/>
              <w:szCs w:val="16"/>
            </w:rPr>
            <w:t>8</w:t>
          </w:r>
          <w:r>
            <w:rPr>
              <w:color w:val="000000"/>
              <w:sz w:val="16"/>
              <w:szCs w:val="16"/>
            </w:rPr>
            <w:fldChar w:fldCharType="end"/>
          </w:r>
        </w:p>
      </w:tc>
    </w:tr>
  </w:tbl>
  <w:p w:rsidR="002863EC" w:rsidRDefault="002863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3EC"/>
    <w:rsid w:val="0004283A"/>
    <w:rsid w:val="002863EC"/>
    <w:rsid w:val="00991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E26A6"/>
  <w15:docId w15:val="{2337B44B-7C16-4B2D-9040-794AF8C4B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04283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4283A"/>
  </w:style>
  <w:style w:type="paragraph" w:styleId="AltBilgi">
    <w:name w:val="footer"/>
    <w:basedOn w:val="Normal"/>
    <w:link w:val="AltBilgiChar"/>
    <w:uiPriority w:val="99"/>
    <w:unhideWhenUsed/>
    <w:rsid w:val="0004283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0428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jgv7BM8j2+DWeapVHBZ/Pq/wnw==">CgMxLjAyD2lkLnY1dGFleWNibjBvMjIPaWQuNnV5eTRzaDV5ZmpsMg5oLmt4b290ZTJqZjk3ejgAciExWWs3X0xiWjhMeG1kc0VXdFJkc05oQjRkZ0dmWEZVTVY=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3314</Words>
  <Characters>18890</Characters>
  <Application>Microsoft Office Word</Application>
  <DocSecurity>0</DocSecurity>
  <Lines>157</Lines>
  <Paragraphs>44</Paragraphs>
  <ScaleCrop>false</ScaleCrop>
  <Company/>
  <LinksUpToDate>false</LinksUpToDate>
  <CharactersWithSpaces>22160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Özden</cp:lastModifiedBy>
  <cp:revision>3</cp:revision>
  <dcterms:created xsi:type="dcterms:W3CDTF">2026-06-12T07:34:00Z</dcterms:created>
  <dcterms:modified xsi:type="dcterms:W3CDTF">2026-06-12T07:35:00Z</dcterms:modified>
</cp:coreProperties>
</file>